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63054" w14:textId="77777777" w:rsidR="001C4041" w:rsidRDefault="001C4041" w:rsidP="009E718F">
      <w:pPr>
        <w:jc w:val="center"/>
      </w:pPr>
    </w:p>
    <w:p w14:paraId="2DF5E37F" w14:textId="0E1D2878" w:rsidR="009E718F" w:rsidRDefault="009E718F" w:rsidP="009E718F">
      <w:pPr>
        <w:jc w:val="center"/>
      </w:pPr>
      <w:r>
        <w:t>Uzasadnienie</w:t>
      </w:r>
    </w:p>
    <w:p w14:paraId="2AB3F8F0" w14:textId="631E28E8" w:rsidR="009E718F" w:rsidRDefault="009E718F" w:rsidP="00C67DEE">
      <w:pPr>
        <w:jc w:val="center"/>
      </w:pPr>
      <w:r>
        <w:t>dokonanych zmian Uchwałą Nr</w:t>
      </w:r>
      <w:r w:rsidR="00527C44">
        <w:t xml:space="preserve"> </w:t>
      </w:r>
      <w:r w:rsidR="00527C44" w:rsidRPr="007B532C">
        <w:t>//2025</w:t>
      </w:r>
      <w:r>
        <w:t xml:space="preserve"> Rady Gminy Sokoły z dnia</w:t>
      </w:r>
      <w:r w:rsidR="00527C44">
        <w:t xml:space="preserve"> </w:t>
      </w:r>
      <w:r w:rsidR="00705496">
        <w:t>23</w:t>
      </w:r>
      <w:r w:rsidR="0075767D">
        <w:t xml:space="preserve"> grudnia</w:t>
      </w:r>
      <w:r w:rsidR="009E0735">
        <w:t xml:space="preserve"> 2025</w:t>
      </w:r>
    </w:p>
    <w:p w14:paraId="5561CDD4" w14:textId="77777777" w:rsidR="009E718F" w:rsidRDefault="009E718F" w:rsidP="009E718F">
      <w:r>
        <w:t>Dokonuje się następujących zmian w budżecie gminy na 2025 rok:</w:t>
      </w:r>
    </w:p>
    <w:p w14:paraId="2422122A" w14:textId="5492308C" w:rsidR="009E718F" w:rsidRPr="00AA5BE4" w:rsidRDefault="009E718F" w:rsidP="009E718F">
      <w:r>
        <w:t>Zwiększeniu ulegają dochody</w:t>
      </w:r>
      <w:r w:rsidR="00C67DEE">
        <w:t xml:space="preserve"> </w:t>
      </w:r>
      <w:r w:rsidR="00705496">
        <w:t>budżetowe na rok 2025 w wysokości 660 190,00 zł</w:t>
      </w:r>
      <w:r w:rsidR="00E5467D">
        <w:t xml:space="preserve"> dp</w:t>
      </w:r>
      <w:r w:rsidR="00705496">
        <w:t>, natomiast zmniejszeniu ulegają</w:t>
      </w:r>
      <w:r w:rsidR="00C67DEE">
        <w:t xml:space="preserve"> wydatki </w:t>
      </w:r>
      <w:r w:rsidR="009E0735">
        <w:t xml:space="preserve">budżetowe </w:t>
      </w:r>
      <w:r w:rsidR="00705496">
        <w:t>na rok 2025 w wysokości 1 389 810,00 zł</w:t>
      </w:r>
      <w:r w:rsidR="003E4BFD" w:rsidRPr="00AA5BE4">
        <w:t xml:space="preserve"> </w:t>
      </w:r>
    </w:p>
    <w:p w14:paraId="223C6305" w14:textId="240B56C6" w:rsidR="00EB777A" w:rsidRPr="006C033F" w:rsidRDefault="00DF73CE" w:rsidP="00E249E0">
      <w:pPr>
        <w:pStyle w:val="Akapitzlist"/>
        <w:numPr>
          <w:ilvl w:val="0"/>
          <w:numId w:val="1"/>
        </w:numPr>
        <w:rPr>
          <w:rFonts w:cstheme="minorHAnsi"/>
        </w:rPr>
      </w:pPr>
      <w:r w:rsidRPr="00AA5BE4">
        <w:rPr>
          <w:rFonts w:cstheme="minorHAnsi"/>
        </w:rPr>
        <w:t xml:space="preserve">Decyzją Wojewody Podlaskiego </w:t>
      </w:r>
      <w:r w:rsidR="006C033F">
        <w:rPr>
          <w:rFonts w:cstheme="minorHAnsi"/>
        </w:rPr>
        <w:t>zwiększona została</w:t>
      </w:r>
      <w:r w:rsidRPr="00AA5BE4">
        <w:rPr>
          <w:rFonts w:cstheme="minorHAnsi"/>
        </w:rPr>
        <w:t xml:space="preserve"> dotacja celowa w dz. </w:t>
      </w:r>
      <w:r w:rsidR="0097160E">
        <w:rPr>
          <w:rFonts w:cstheme="minorHAnsi"/>
        </w:rPr>
        <w:t>85</w:t>
      </w:r>
      <w:r w:rsidR="006C033F">
        <w:rPr>
          <w:rFonts w:cstheme="minorHAnsi"/>
        </w:rPr>
        <w:t>5</w:t>
      </w:r>
      <w:r w:rsidR="0097160E">
        <w:rPr>
          <w:rFonts w:cstheme="minorHAnsi"/>
        </w:rPr>
        <w:t xml:space="preserve"> – </w:t>
      </w:r>
      <w:r w:rsidR="006C033F">
        <w:rPr>
          <w:rFonts w:cstheme="minorHAnsi"/>
        </w:rPr>
        <w:t>Rodzina</w:t>
      </w:r>
      <w:r w:rsidRPr="00AA5BE4">
        <w:rPr>
          <w:rFonts w:cstheme="minorHAnsi"/>
        </w:rPr>
        <w:t xml:space="preserve">, rozdział </w:t>
      </w:r>
      <w:r w:rsidR="0097160E">
        <w:rPr>
          <w:rFonts w:cstheme="minorHAnsi"/>
        </w:rPr>
        <w:t>85</w:t>
      </w:r>
      <w:r w:rsidR="006C033F">
        <w:rPr>
          <w:rFonts w:cstheme="minorHAnsi"/>
        </w:rPr>
        <w:t>502</w:t>
      </w:r>
      <w:r w:rsidRPr="00AA5BE4">
        <w:rPr>
          <w:rFonts w:cstheme="minorHAnsi"/>
        </w:rPr>
        <w:t xml:space="preserve"> – </w:t>
      </w:r>
      <w:r w:rsidR="006C033F" w:rsidRPr="006C033F">
        <w:rPr>
          <w:rFonts w:cstheme="minorHAnsi"/>
        </w:rPr>
        <w:t>Świadczenia rodzinne, świadczenie z funduszu alimentacyjnego oraz składki na ubezpieczenia emerytalne i rentowe z ubezpieczenia społecznego</w:t>
      </w:r>
      <w:r w:rsidRPr="00AA5BE4">
        <w:rPr>
          <w:rFonts w:cstheme="minorHAnsi"/>
        </w:rPr>
        <w:t xml:space="preserve">, par. </w:t>
      </w:r>
      <w:r w:rsidR="0097160E">
        <w:rPr>
          <w:rFonts w:cstheme="minorHAnsi"/>
        </w:rPr>
        <w:t>20</w:t>
      </w:r>
      <w:r w:rsidR="006C033F">
        <w:rPr>
          <w:rFonts w:cstheme="minorHAnsi"/>
        </w:rPr>
        <w:t>1</w:t>
      </w:r>
      <w:r w:rsidR="0097160E">
        <w:rPr>
          <w:rFonts w:cstheme="minorHAnsi"/>
        </w:rPr>
        <w:t>0</w:t>
      </w:r>
      <w:r w:rsidRPr="00AA5BE4">
        <w:rPr>
          <w:rFonts w:cstheme="minorHAnsi"/>
        </w:rPr>
        <w:t xml:space="preserve"> -</w:t>
      </w:r>
      <w:r w:rsidR="006C033F" w:rsidRPr="006C033F">
        <w:rPr>
          <w:rFonts w:cstheme="minorHAnsi"/>
        </w:rPr>
        <w:t>Dotacja celowa otrzymana z budżetu państwa na realizację zadań bieżących z zakresu administracji rządowej oraz innych zadań zleconych gminie (związkom gmin, związkom powiatowo-gminnym) ustawami</w:t>
      </w:r>
      <w:r w:rsidRPr="00AA5BE4">
        <w:t xml:space="preserve"> w wysokości</w:t>
      </w:r>
      <w:r w:rsidRPr="00AA5BE4">
        <w:rPr>
          <w:b/>
          <w:bCs/>
        </w:rPr>
        <w:t xml:space="preserve"> </w:t>
      </w:r>
      <w:r w:rsidR="006C033F">
        <w:rPr>
          <w:b/>
          <w:bCs/>
        </w:rPr>
        <w:t>75 000</w:t>
      </w:r>
      <w:r w:rsidR="0097160E">
        <w:rPr>
          <w:b/>
          <w:bCs/>
        </w:rPr>
        <w:t xml:space="preserve">,00 </w:t>
      </w:r>
      <w:r w:rsidRPr="00AA5BE4">
        <w:rPr>
          <w:b/>
          <w:bCs/>
        </w:rPr>
        <w:t xml:space="preserve">zł, </w:t>
      </w:r>
      <w:r w:rsidR="00E07C86" w:rsidRPr="00E07C86">
        <w:t xml:space="preserve">do kwoty </w:t>
      </w:r>
      <w:r w:rsidR="006C033F">
        <w:t>2 770 104,00</w:t>
      </w:r>
      <w:r w:rsidR="00E07C86" w:rsidRPr="00E07C86">
        <w:t xml:space="preserve"> zł</w:t>
      </w:r>
      <w:r w:rsidR="00E07C86">
        <w:rPr>
          <w:b/>
          <w:bCs/>
        </w:rPr>
        <w:t xml:space="preserve"> </w:t>
      </w:r>
      <w:r w:rsidRPr="00AA5BE4">
        <w:t>z przeznaczeniem na</w:t>
      </w:r>
      <w:r w:rsidR="006C033F">
        <w:t xml:space="preserve"> sfinansowanie zobowiązań wymagalnych Skarbu Państwa z tytułu realizacji ustawy o świadczeniach rodzinnych, ustawy o pomocy osobom uprawnionym do alimentów, ustawy o ustaleniu i wypłacie zasiłków dla opiekunów.</w:t>
      </w:r>
    </w:p>
    <w:p w14:paraId="6931F88F" w14:textId="303E0F70" w:rsidR="0078106C" w:rsidRPr="005E442B" w:rsidRDefault="0078106C" w:rsidP="005E442B">
      <w:pPr>
        <w:pStyle w:val="Akapitzlist"/>
        <w:numPr>
          <w:ilvl w:val="0"/>
          <w:numId w:val="1"/>
        </w:numPr>
        <w:rPr>
          <w:rFonts w:cstheme="minorHAnsi"/>
        </w:rPr>
      </w:pPr>
      <w:r>
        <w:t xml:space="preserve">Wprowadzono zmiany </w:t>
      </w:r>
      <w:r w:rsidR="00D57C77">
        <w:t xml:space="preserve">w dz. 720 – Informatyka, rozdział 72095 – Pozostała działalność </w:t>
      </w:r>
      <w:r>
        <w:t>po stronie dochodów poprzez zmniejszenie w kwocie 108 427,00 zł, w celu zgodności z przychodami</w:t>
      </w:r>
      <w:r w:rsidR="00D57C77">
        <w:t xml:space="preserve">. </w:t>
      </w:r>
      <w:r>
        <w:t>Do</w:t>
      </w:r>
      <w:r w:rsidR="00D57C77">
        <w:t xml:space="preserve">chody </w:t>
      </w:r>
      <w:r>
        <w:t>po zmianie wynoszą 127 383,00</w:t>
      </w:r>
      <w:r w:rsidR="00D57C77">
        <w:t>,00 zł.</w:t>
      </w:r>
      <w:r>
        <w:t xml:space="preserve"> </w:t>
      </w:r>
      <w:r w:rsidR="00E5467D">
        <w:t>W</w:t>
      </w:r>
      <w:r>
        <w:t>ydatki zostały zwiększon</w:t>
      </w:r>
      <w:r w:rsidR="00E5467D">
        <w:t>e</w:t>
      </w:r>
      <w:r>
        <w:t xml:space="preserve"> o kwotę 18 956,00 zł do kwoty 254 766,00 zł . Zmiany dotyczą projektu „Cyberbezpieczny samorząd”</w:t>
      </w:r>
      <w:r w:rsidR="00E5467D">
        <w:t>.</w:t>
      </w:r>
    </w:p>
    <w:p w14:paraId="31CA0F4C" w14:textId="3F703A05" w:rsidR="0078106C" w:rsidRPr="00E5467D" w:rsidRDefault="0078106C" w:rsidP="00E249E0">
      <w:pPr>
        <w:pStyle w:val="Akapitzlist"/>
        <w:numPr>
          <w:ilvl w:val="0"/>
          <w:numId w:val="1"/>
        </w:numPr>
        <w:rPr>
          <w:rFonts w:cstheme="minorHAnsi"/>
        </w:rPr>
      </w:pPr>
      <w:r>
        <w:t xml:space="preserve">Dochody </w:t>
      </w:r>
      <w:r w:rsidR="00E5467D">
        <w:t>bieżące</w:t>
      </w:r>
      <w:r>
        <w:t xml:space="preserve"> na poszczególnych rozdziałach zostały zwiększone do wysokości wykonania </w:t>
      </w:r>
      <w:r w:rsidR="00E5467D">
        <w:t xml:space="preserve">lub przewidywanego wykonania </w:t>
      </w:r>
      <w:r>
        <w:t>w celu uzupełnienia planu</w:t>
      </w:r>
      <w:r w:rsidR="00E5467D">
        <w:t>, na które składają się :</w:t>
      </w:r>
    </w:p>
    <w:p w14:paraId="6CF08690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„Transport i łączność” w rozdziale „Drogi publiczne gminne” w ramach paragrafu „Wpływy z opłat za zezwolenia, akredytacje oraz opłaty ewidencyjne, w tym opłaty za częstotliwości” zwiększa się dochody o 1 650,00 zł do kwoty 36 650,00 zł;</w:t>
      </w:r>
    </w:p>
    <w:p w14:paraId="6267443D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„Gospodarka mieszkaniowa” w rozdziale „Gospodarka gruntami i nieruchomościami” w ramach paragrafu „Wpływy z najmu i dzierżawy składników majątkowych Skarbu Państwa, jednostek samorządu terytorialnego lub innych jednostek zaliczanych do sektora finansów publicznych oraz innych umów o podobnym charakterze” zwiększa się dochody o 35 000,00 zł do kwoty 355 000,00 zł;</w:t>
      </w:r>
    </w:p>
    <w:p w14:paraId="2EB1B0CD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„Gospodarka mieszkaniowa” w rozdziale „Gospodarka gruntami i nieruchomościami” w ramach paragrafu „Wpływy z różnych dochodów” zwiększa się dochody o 5 000,00 zł do kwoty 16 500,00 zł;</w:t>
      </w:r>
    </w:p>
    <w:p w14:paraId="71D87DBD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„Gospodarka mieszkaniowa” w rozdziale „Gospodarowanie mieszkaniowym zasobem gminy” w ramach paragrafu „Wpływy z pozostałych odsetek” wprowadza się dochody w kwocie 1 550,00 zł;</w:t>
      </w:r>
    </w:p>
    <w:p w14:paraId="195CB0A0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„Administracja publiczna” w rozdziale „Urzędy gmin (miast i miast na prawach powiatu)” w ramach paragrafu „Wpływy z różnych dochodów” zwiększa się dochody o 9 000,00 zł do kwoty 59 000,00 zł;</w:t>
      </w:r>
    </w:p>
    <w:p w14:paraId="13F0B26F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podatku rolnego, podatku leśnego, podatku od czynności cywilnoprawnych, podatków i opłat lokalnych od osób prawnych i innych jednostek organizacyjnych” w ramach paragrafu „Wpływy z podatku rolnego” zwiększa się dochody o 10 000,00 zł do kwoty 35 000,00 zł;</w:t>
      </w:r>
    </w:p>
    <w:p w14:paraId="13FA0AAB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lastRenderedPageBreak/>
        <w:t>w dziale „Dochody od osób prawnych, od osób fizycznych i od innych jednostek nieposiadających osobowości prawnej oraz wydatki związane z ich poborem” w rozdziale „Wpływy z podatku rolnego, podatku leśnego, podatku od czynności cywilnoprawnych, podatków i opłat lokalnych od osób prawnych i innych jednostek organizacyjnych” w ramach paragrafu „Wpływy z podatku od środków transportowych” zwiększa się dochody o 8 000,00 zł do kwoty 26 000,00 zł;</w:t>
      </w:r>
    </w:p>
    <w:p w14:paraId="7A77FA64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podatku rolnego, podatku leśnego, podatku od spadków i darowizn, podatku od czynności cywilno-prawnych oraz podatków i opłat lokalnych od osób fizycznych” w ramach paragrafu „Wpływy z podatku od nieruchomości” zwiększa się dochody o 300 000,00 zł do kwoty 1 300 000,00 zł;</w:t>
      </w:r>
    </w:p>
    <w:p w14:paraId="67CDB7FA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podatku rolnego, podatku leśnego, podatku od spadków i darowizn, podatku od czynności cywilno-prawnych oraz podatków i opłat lokalnych od osób fizycznych” w ramach paragrafu „Wpływy z podatku rolnego” zwiększa się dochody o 190 000,00 zł do kwoty 1 190 000,00 zł;</w:t>
      </w:r>
    </w:p>
    <w:p w14:paraId="5A17D027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podatku rolnego, podatku leśnego, podatku od spadków i darowizn, podatku od czynności cywilno-prawnych oraz podatków i opłat lokalnych od osób fizycznych” w ramach paragrafu „Wpływy z podatku leśnego” zwiększa się dochody o 18 000,00 zł do kwoty 168 000,00 zł;</w:t>
      </w:r>
    </w:p>
    <w:p w14:paraId="5E995C4E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podatku rolnego, podatku leśnego, podatku od spadków i darowizn, podatku od czynności cywilno-prawnych oraz podatków i opłat lokalnych od osób fizycznych” w ramach paragrafu „Wpływy z podatku od środków transportowych” zwiększa się dochody o 50 000,00 zł do kwoty 280 000,00 zł;</w:t>
      </w:r>
    </w:p>
    <w:p w14:paraId="3C770B01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podatku rolnego, podatku leśnego, podatku od spadków i darowizn, podatku od czynności cywilno-prawnych oraz podatków i opłat lokalnych od osób fizycznych” w ramach paragrafu „Wpływy z opłaty targowej” zwiększa się dochody o 12 500,00 zł do kwoty 46 500,00 zł;</w:t>
      </w:r>
    </w:p>
    <w:p w14:paraId="3DEE0A11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podatku rolnego, podatku leśnego, podatku od spadków i darowizn, podatku od czynności cywilno-prawnych oraz podatków i opłat lokalnych od osób fizycznych” w ramach paragrafu „Wpływy z podatku od czynności cywilnoprawnych” zwiększa się dochody o 14 000,00 zł do kwoty 264 000,00 zł;</w:t>
      </w:r>
    </w:p>
    <w:p w14:paraId="70050CCF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podatku rolnego, podatku leśnego, podatku od spadków i darowizn, podatku od czynności cywilno-prawnych oraz podatków i opłat lokalnych od osób fizycznych” w ramach paragrafu „Wpływy z tytułu kosztów egzekucyjnych, opłaty komorniczej i kosztów upomnień” wprowadza się dochody w kwocie 5 000,00 zł;</w:t>
      </w:r>
    </w:p>
    <w:p w14:paraId="0CC94ADA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lastRenderedPageBreak/>
        <w:t>w dziale „Dochody od osób prawnych, od osób fizycznych i od innych jednostek nieposiadających osobowości prawnej oraz wydatki związane z ich poborem” w rozdziale „Wpływy z podatku rolnego, podatku leśnego, podatku od spadków i darowizn, podatku od czynności cywilno-prawnych oraz podatków i opłat lokalnych od osób fizycznych” w ramach paragrafu „Wpływy z odsetek od nieterminowych wpłat z tytułu podatków i opłat” wprowadza się dochody w kwocie 7 000,00 zł;</w:t>
      </w:r>
    </w:p>
    <w:p w14:paraId="2149452B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„Dochody od osób prawnych, od osób fizycznych i od innych jednostek nieposiadających osobowości prawnej oraz wydatki związane z ich poborem” w rozdziale „Wpływy z innych opłat stanowiących dochody jednostek samorządu terytorialnego na podstawie ustaw” w ramach paragrafu „Wpływy z opłat za zezwolenia na sprzedaż napojów alkoholowych” zwiększa się dochody o 1 367,00 zł do kwoty 134 367,00 zł;</w:t>
      </w:r>
    </w:p>
    <w:p w14:paraId="12EF5066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„Pomoc społeczna” w rozdziale „Usługi opiekuńcze i specjalistyczne usługi opiekuńcze” w ramach paragrafu „Dochody jednostek samorządu terytorialnego związane z realizacją zadań z zakresu administracji rządowej oraz innych zadań zleconych ustawami” wprowadza się dochody w kwocie 600,00 zł;</w:t>
      </w:r>
    </w:p>
    <w:p w14:paraId="01EC215D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„Rodzina” w rozdziale „Świadczenia rodzinne, świadczenie z funduszu alimentacyjnego oraz składki na ubezpieczenia emerytalne i rentowe z ubezpieczenia społecznego” w ramach paragrafu „Dotacja celowa otrzymana z budżetu państwa na realizację zadań bieżących z zakresu administracji rządowej oraz innych zadań zleconych gminie (związkom gmin, związkom powiatowo-gminnym) ustawami” zwiększa się dochody o 75 000,00 zł do kwoty 2 800 104,00 zł;</w:t>
      </w:r>
    </w:p>
    <w:p w14:paraId="5AC8AB20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„Rodzina” w rozdziale „Świadczenia rodzinne, świadczenie z funduszu alimentacyjnego oraz składki na ubezpieczenia emerytalne i rentowe z ubezpieczenia społecznego” w ramach paragrafu „Dochody jednostek samorządu terytorialnego związane z realizacją zadań z zakresu administracji rządowej oraz innych zadań zleconych ustawami” zwiększa się dochody o 7 300,00 zł do kwoty 34 100,00 zł;</w:t>
      </w:r>
    </w:p>
    <w:p w14:paraId="5F59C943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„Rodzina” w rozdziale „System opieki nad dziećmi w wieku do lat 3” w ramach paragrafu „Wpływy z opłat za korzystanie z wyżywienia w jednostkach realizujących zadania z zakresu wychowania przedszkolnego” zwiększa się dochody o 10 000,00 zł do kwoty 45 000,00 zł;</w:t>
      </w:r>
    </w:p>
    <w:p w14:paraId="128AE9A2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„Rodzina” w rozdziale „System opieki nad dziećmi w wieku do lat 3” w ramach paragrafu „Wpływy z różnych opłat” zwiększa się dochody o 73 000,00 zł do kwoty 273 000,00 zł;</w:t>
      </w:r>
    </w:p>
    <w:p w14:paraId="76319A9B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„Gospodarka komunalna i ochrona środowiska” w rozdziale „Gospodarka odpadami komunalnymi” w ramach paragrafu „Wpływy z tytułu kosztów egzekucyjnych, opłaty komorniczej i kosztów upomnień” wprowadza się dochody w kwocie 5 000,00 zł;</w:t>
      </w:r>
    </w:p>
    <w:p w14:paraId="68051355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„Gospodarka komunalna i ochrona środowiska” w rozdziale „Gospodarka odpadami komunalnymi” w ramach paragrafu „Wpływy z odsetek od nieterminowych wpłat z tytułu podatków i opłat” wprowadza się dochody w kwocie 6 000,00 zł;</w:t>
      </w:r>
    </w:p>
    <w:p w14:paraId="25C39ACB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„Gospodarka komunalna i ochrona środowiska” w rozdziale „Wpływy i wydatki związane z gromadzeniem środków z opłat i kar za korzystanie ze środowiska” w ramach paragrafu „Środki otrzymane od pozostałych jednostek zaliczanych do sektora finansów publicznych na realizacje zadań bieżących jednostek zaliczanych do sektora finansów publicznych” wprowadza się dochody w kwocie 3 700,00 zł;</w:t>
      </w:r>
    </w:p>
    <w:p w14:paraId="5C161B56" w14:textId="77777777" w:rsidR="00E5467D" w:rsidRPr="00E5467D" w:rsidRDefault="00E5467D" w:rsidP="00E5467D">
      <w:pPr>
        <w:pStyle w:val="Akapitzlist"/>
        <w:numPr>
          <w:ilvl w:val="0"/>
          <w:numId w:val="15"/>
        </w:numPr>
        <w:rPr>
          <w:rFonts w:cstheme="minorHAnsi"/>
        </w:rPr>
      </w:pPr>
      <w:r w:rsidRPr="00E5467D">
        <w:rPr>
          <w:rFonts w:cstheme="minorHAnsi"/>
        </w:rPr>
        <w:t>w dziale „Gospodarka komunalna i ochrona środowiska” w rozdziale „Pozostała działalność” w ramach paragrafu „Wpływy z różnych dochodów” zwiększa się dochody o 2 500,00 zł do kwoty 22 500,00 zł;</w:t>
      </w:r>
    </w:p>
    <w:p w14:paraId="572397EB" w14:textId="198143EE" w:rsidR="00E5467D" w:rsidRPr="00E5467D" w:rsidRDefault="00E5467D" w:rsidP="00E5467D">
      <w:pPr>
        <w:pStyle w:val="Akapitzlist"/>
        <w:rPr>
          <w:rFonts w:cstheme="minorHAnsi"/>
          <w:b/>
        </w:rPr>
      </w:pPr>
      <w:r w:rsidRPr="00E5467D">
        <w:rPr>
          <w:rFonts w:cstheme="minorHAnsi"/>
          <w:b/>
        </w:rPr>
        <w:t>zmniejsze</w:t>
      </w:r>
      <w:r w:rsidR="007464A6">
        <w:rPr>
          <w:rFonts w:cstheme="minorHAnsi"/>
          <w:b/>
        </w:rPr>
        <w:t>nie</w:t>
      </w:r>
      <w:r w:rsidRPr="00E5467D">
        <w:rPr>
          <w:rFonts w:cstheme="minorHAnsi"/>
          <w:b/>
        </w:rPr>
        <w:t xml:space="preserve"> dochodów bieżących:</w:t>
      </w:r>
    </w:p>
    <w:p w14:paraId="0B87FEDF" w14:textId="77777777" w:rsidR="00E5467D" w:rsidRPr="00E5467D" w:rsidRDefault="00E5467D" w:rsidP="00E5467D">
      <w:pPr>
        <w:pStyle w:val="Akapitzlist"/>
        <w:numPr>
          <w:ilvl w:val="0"/>
          <w:numId w:val="16"/>
        </w:numPr>
        <w:rPr>
          <w:rFonts w:cstheme="minorHAnsi"/>
        </w:rPr>
      </w:pPr>
      <w:r w:rsidRPr="00E5467D">
        <w:rPr>
          <w:rFonts w:cstheme="minorHAnsi"/>
        </w:rPr>
        <w:lastRenderedPageBreak/>
        <w:t>w dziale „Informatyka” w rozdziale „Pozostała działalność” w ramach paragrafu „Dotacja celowa w ramach programów finansowanych z udziałem środków europejskich oraz środków, o których mowa w art. 5 ust. 3 pkt 5 lit. a i b ustawy, lub płatności w ramach budżetu środków europejskich, realizowanych przez jednostki samorządu terytorialnego” zmniejsza się dochody o 108 427,00 zł do kwoty 127 383,00 zł;</w:t>
      </w:r>
    </w:p>
    <w:p w14:paraId="7B496515" w14:textId="77777777" w:rsidR="00E5467D" w:rsidRPr="00E5467D" w:rsidRDefault="00E5467D" w:rsidP="00E5467D">
      <w:pPr>
        <w:pStyle w:val="Akapitzlist"/>
        <w:numPr>
          <w:ilvl w:val="0"/>
          <w:numId w:val="16"/>
        </w:numPr>
        <w:rPr>
          <w:rFonts w:cstheme="minorHAnsi"/>
        </w:rPr>
      </w:pPr>
      <w:r w:rsidRPr="00E5467D">
        <w:rPr>
          <w:rFonts w:cstheme="minorHAnsi"/>
        </w:rPr>
        <w:t>w dziale „Oświata i wychowanie” w rozdziale „Oddziały przedszkolne w szkołach podstawowych” w ramach paragrafu „Wpływy z różnych dochodów” zmniejsza się dochody o 50 000,00 zł do kwoty 60 000,00 zł;</w:t>
      </w:r>
    </w:p>
    <w:p w14:paraId="49B7E00C" w14:textId="77777777" w:rsidR="00E5467D" w:rsidRPr="00E5467D" w:rsidRDefault="00E5467D" w:rsidP="00E5467D">
      <w:pPr>
        <w:pStyle w:val="Akapitzlist"/>
        <w:numPr>
          <w:ilvl w:val="0"/>
          <w:numId w:val="16"/>
        </w:numPr>
        <w:rPr>
          <w:rFonts w:cstheme="minorHAnsi"/>
        </w:rPr>
      </w:pPr>
      <w:r w:rsidRPr="00E5467D">
        <w:rPr>
          <w:rFonts w:cstheme="minorHAnsi"/>
        </w:rPr>
        <w:t>w dziale „Oświata i wychowanie” w rozdziale „Inne formy wychowania przedszkolnego” w ramach paragrafu „Wpływy z opłat za korzystanie z wychowania przedszkolnego” zmniejsza się dochody o 23 000,00 zł do kwoty 0,00 zł;</w:t>
      </w:r>
    </w:p>
    <w:p w14:paraId="2E1B0B4C" w14:textId="77777777" w:rsidR="00E5467D" w:rsidRPr="00E5467D" w:rsidRDefault="00E5467D" w:rsidP="00E5467D">
      <w:pPr>
        <w:pStyle w:val="Akapitzlist"/>
        <w:numPr>
          <w:ilvl w:val="0"/>
          <w:numId w:val="16"/>
        </w:numPr>
        <w:rPr>
          <w:rFonts w:cstheme="minorHAnsi"/>
        </w:rPr>
      </w:pPr>
      <w:r w:rsidRPr="00E5467D">
        <w:rPr>
          <w:rFonts w:cstheme="minorHAnsi"/>
        </w:rPr>
        <w:t>w dziale „Oświata i wychowanie” w rozdziale „Inne formy wychowania przedszkolnego” w ramach paragrafu „Wpływy z różnych dochodów” zmniejsza się dochody o 10 000,00 zł do kwoty 17 000,00 zł;</w:t>
      </w:r>
    </w:p>
    <w:p w14:paraId="5E8D1B67" w14:textId="555F1ADB" w:rsidR="00E5467D" w:rsidRPr="00E5467D" w:rsidRDefault="00E5467D" w:rsidP="00E5467D">
      <w:pPr>
        <w:pStyle w:val="Akapitzlist"/>
        <w:rPr>
          <w:rFonts w:cstheme="minorHAnsi"/>
          <w:b/>
        </w:rPr>
      </w:pPr>
      <w:r w:rsidRPr="00E5467D">
        <w:rPr>
          <w:rFonts w:cstheme="minorHAnsi"/>
          <w:b/>
        </w:rPr>
        <w:t>zwiększe</w:t>
      </w:r>
      <w:r w:rsidR="007464A6">
        <w:rPr>
          <w:rFonts w:cstheme="minorHAnsi"/>
          <w:b/>
        </w:rPr>
        <w:t>nie</w:t>
      </w:r>
      <w:r w:rsidRPr="00E5467D">
        <w:rPr>
          <w:rFonts w:cstheme="minorHAnsi"/>
          <w:b/>
        </w:rPr>
        <w:t xml:space="preserve"> po stronie dochodów majątkowych:</w:t>
      </w:r>
    </w:p>
    <w:p w14:paraId="6661327B" w14:textId="77777777" w:rsidR="00E5467D" w:rsidRPr="00E5467D" w:rsidRDefault="00E5467D" w:rsidP="00E5467D">
      <w:pPr>
        <w:pStyle w:val="Akapitzlist"/>
        <w:numPr>
          <w:ilvl w:val="0"/>
          <w:numId w:val="17"/>
        </w:numPr>
        <w:rPr>
          <w:rFonts w:cstheme="minorHAnsi"/>
        </w:rPr>
      </w:pPr>
      <w:r w:rsidRPr="00E5467D">
        <w:rPr>
          <w:rFonts w:cstheme="minorHAnsi"/>
        </w:rPr>
        <w:t>w dziale „Gospodarka mieszkaniowa” w rozdziale „Gospodarka gruntami i nieruchomościami” w ramach paragrafu „Wpływy z tytułu przekształcenia prawa użytkowania wieczystego w prawo własności” zwiększa się dochody o 450,00 zł do kwoty 850,00 zł;</w:t>
      </w:r>
    </w:p>
    <w:p w14:paraId="712F91C2" w14:textId="5EABD4E1" w:rsidR="00E5467D" w:rsidRPr="00E5467D" w:rsidRDefault="00E5467D" w:rsidP="00E5467D">
      <w:pPr>
        <w:pStyle w:val="Akapitzlist"/>
        <w:rPr>
          <w:rFonts w:cstheme="minorHAnsi"/>
        </w:rPr>
      </w:pPr>
      <w:r w:rsidRPr="00E5467D">
        <w:rPr>
          <w:rFonts w:cstheme="minorHAnsi"/>
        </w:rPr>
        <w:t>Podsumowanie zmian dochodów Gminy Sokoły przedstawia tabela poniżej.</w:t>
      </w:r>
    </w:p>
    <w:p w14:paraId="30347B35" w14:textId="759CC918" w:rsidR="005E442B" w:rsidRPr="005E442B" w:rsidRDefault="005E442B" w:rsidP="00E249E0">
      <w:pPr>
        <w:pStyle w:val="Akapitzlist"/>
        <w:numPr>
          <w:ilvl w:val="0"/>
          <w:numId w:val="1"/>
        </w:numPr>
        <w:rPr>
          <w:rFonts w:cstheme="minorHAnsi"/>
        </w:rPr>
      </w:pPr>
      <w:r>
        <w:t xml:space="preserve">Zmniejszone zostały wydatki w załączniku majątkowym w związku z brakiem możliwości realizacji w roku 2025 </w:t>
      </w:r>
      <w:r w:rsidR="00E5467D">
        <w:t>oraz</w:t>
      </w:r>
      <w:r>
        <w:t xml:space="preserve"> w załączniku dotacyjnym </w:t>
      </w:r>
      <w:r w:rsidR="00E5467D">
        <w:t>(</w:t>
      </w:r>
      <w:r>
        <w:t xml:space="preserve"> po rozliczeniu dotacji na</w:t>
      </w:r>
      <w:r w:rsidR="00E5467D">
        <w:t xml:space="preserve"> </w:t>
      </w:r>
      <w:r>
        <w:t>dofinansowanie do przydomowych oczyszczalni ścieków zrealizowany został jeden wniosek na kwotę dofinansowania 5 000,00 zł, natomiast dofinansowanie dla Województwa Podlaskiego na chodnik w Truskolasach – Lachach po rozliczeniu oraz zwrocie dotacji wynosi 188 236,88 zł.</w:t>
      </w:r>
      <w:r w:rsidR="00E5467D">
        <w:t>)</w:t>
      </w:r>
    </w:p>
    <w:p w14:paraId="7A346430" w14:textId="0A4B65C4" w:rsidR="005E442B" w:rsidRPr="00E5467D" w:rsidRDefault="005E442B" w:rsidP="00E249E0">
      <w:pPr>
        <w:pStyle w:val="Akapitzlist"/>
        <w:numPr>
          <w:ilvl w:val="0"/>
          <w:numId w:val="1"/>
        </w:numPr>
        <w:rPr>
          <w:rFonts w:cstheme="minorHAnsi"/>
        </w:rPr>
      </w:pPr>
      <w:r>
        <w:t>Zmiany w pozostałych rozdziałach polegają na urealnieniu budżetu, oraz zabezpieczenia planu na zobowiązania dotyczące 2025 roku</w:t>
      </w:r>
      <w:r w:rsidR="00E5467D">
        <w:t xml:space="preserve"> i przedstawiają się następująco:</w:t>
      </w:r>
    </w:p>
    <w:p w14:paraId="10E73D27" w14:textId="18A1DCF5" w:rsidR="00E5467D" w:rsidRPr="007464A6" w:rsidRDefault="007464A6" w:rsidP="00E5467D">
      <w:pPr>
        <w:pStyle w:val="Akapitzlist"/>
        <w:rPr>
          <w:rFonts w:cstheme="minorHAnsi"/>
          <w:b/>
          <w:bCs/>
        </w:rPr>
      </w:pPr>
      <w:r w:rsidRPr="007464A6">
        <w:rPr>
          <w:rFonts w:cstheme="minorHAnsi"/>
          <w:b/>
          <w:bCs/>
        </w:rPr>
        <w:t>Zwiększeni</w:t>
      </w:r>
      <w:r>
        <w:rPr>
          <w:rFonts w:cstheme="minorHAnsi"/>
          <w:b/>
          <w:bCs/>
        </w:rPr>
        <w:t>e po stronie wydatków</w:t>
      </w:r>
      <w:r w:rsidRPr="007464A6">
        <w:rPr>
          <w:rFonts w:cstheme="minorHAnsi"/>
          <w:b/>
          <w:bCs/>
        </w:rPr>
        <w:t>:</w:t>
      </w:r>
    </w:p>
    <w:p w14:paraId="48E7AEE9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„Transport i łączność” w rozdziale „Drogi publiczne gminne” w ramach paragrafu „Zakup materiałów i wyposażenia” zwiększa się wydatki o 10 111,00 zł do kwoty 134 111,00 zł;</w:t>
      </w:r>
    </w:p>
    <w:p w14:paraId="7B2E0160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„Gospodarka mieszkaniowa” w rozdziale „Gospodarka gruntami i nieruchomościami” w ramach paragrafu „Zakup usług pozostałych” zwiększa się wydatki o 20 000,00 zł do kwoty 278 613,64 zł;</w:t>
      </w:r>
    </w:p>
    <w:p w14:paraId="2EF7C3D3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„Gospodarka mieszkaniowa” w rozdziale „Gospodarowanie mieszkaniowym zasobem gminy” w ramach paragrafu „Zakup usług pozostałych” zwiększa się wydatki o 6 000,00 zł do kwoty 12 641,19 zł;</w:t>
      </w:r>
    </w:p>
    <w:p w14:paraId="72204A8B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wojewódzkie” w ramach paragrafu „Składki na ubezpieczenia społeczne” zwiększa się wydatki o 1 481,00 zł do kwoty 35 105,12 zł;</w:t>
      </w:r>
    </w:p>
    <w:p w14:paraId="5BD8AEFB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wojewódzkie” w ramach paragrafu „Składki na Fundusz Pracy oraz Fundusz Solidarnościowy” zwiększa się wydatki o 215,00 zł do kwoty 5 080,87 zł;</w:t>
      </w:r>
    </w:p>
    <w:p w14:paraId="22BDB006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wojewódzkie” w ramach paragrafu „Podróże służbowe krajowe” zwiększa się wydatki o 200,00 zł do kwoty 1 196,60 zł;</w:t>
      </w:r>
    </w:p>
    <w:p w14:paraId="62168BAD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wojewódzkie” w ramach paragrafu „Szkolenia pracowników niebędących członkami korpusu służby cywilnej” zwiększa się wydatki o 200,00 zł do kwoty 700,00 zł;</w:t>
      </w:r>
    </w:p>
    <w:p w14:paraId="15F96037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lastRenderedPageBreak/>
        <w:t>w dziale „Administracja publiczna” w rozdziale „Urzędy gmin (miast i miast na prawach powiatu)” w ramach paragrafu „Składki na Fundusz Pracy oraz Fundusz Solidarnościowy” zwiększa się wydatki o 3 000,00 zł do kwoty 54 981,50 zł;</w:t>
      </w:r>
    </w:p>
    <w:p w14:paraId="1AECD4D5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„Zakup materiałów i wyposażenia” zwiększa się wydatki o 30 000,00 zł do kwoty 178 000,00 zł;</w:t>
      </w:r>
    </w:p>
    <w:p w14:paraId="0AADA15C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„Zakup usług pozostałych” zwiększa się wydatki o 10 000,00 zł do kwoty 341 125,41 zł;</w:t>
      </w:r>
    </w:p>
    <w:p w14:paraId="4213FFD1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„Podróże służbowe krajowe” zwiększa się wydatki o 1 000,00 zł do kwoty 20 000,00 zł;</w:t>
      </w:r>
    </w:p>
    <w:p w14:paraId="1449D403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„Różne opłaty i składki” zwiększa się wydatki o 3 500,00 zł do kwoty 57 500,00 zł;</w:t>
      </w:r>
    </w:p>
    <w:p w14:paraId="6F573DD2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„Odpisy na zakładowy fundusz świadczeń socjalnych” zwiększa się wydatki o 1 361,70 zł do kwoty 91 115,89 zł;</w:t>
      </w:r>
    </w:p>
    <w:p w14:paraId="00EB8D1D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„Podatek od towarów i usług (VAT).” zwiększa się wydatki o 1 065,00 zł do kwoty -52 987,00 zł;</w:t>
      </w:r>
    </w:p>
    <w:p w14:paraId="679153B2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„Szkolenia pracowników niebędących członkami korpusu służby cywilnej” zwiększa się wydatki o 1 000,00 zł do kwoty 19 000,00 zł;</w:t>
      </w:r>
    </w:p>
    <w:p w14:paraId="4D44BC6A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„Pozostała działalność” w ramach paragrafu „Różne opłaty i składki” zwiększa się wydatki o 4 000,00 zł do kwoty 38 200,00 zł;</w:t>
      </w:r>
    </w:p>
    <w:p w14:paraId="60FD1143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„Bezpieczeństwo publiczne i ochrona przeciwpożarowa” w rozdziale „Ochotnicze straże pożarne” w ramach paragrafu „Wynagrodzenia bezosobowe” zwiększa się wydatki o 1 400,00 zł do kwoty 26 400,00 zł;</w:t>
      </w:r>
    </w:p>
    <w:p w14:paraId="678C209D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„Szkoły podstawowe” w ramach paragrafu „Wydatki osobowe niezaliczone do wynagrodzeń” zwiększa się wydatki o 5 000,00 zł do kwoty 293 000,00 zł;</w:t>
      </w:r>
    </w:p>
    <w:p w14:paraId="05CC08BF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„Szkoły podstawowe” w ramach paragrafu „Zakup materiałów i wyposażenia” zwiększa się wydatki o 13 422,00 zł do kwoty 397 403,00 zł;</w:t>
      </w:r>
    </w:p>
    <w:p w14:paraId="7F783577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„Szkoły podstawowe” w ramach paragrafu „Zakup usług pozostałych” zwiększa się wydatki o 12 500,00 zł do kwoty 172 025,00 zł;</w:t>
      </w:r>
    </w:p>
    <w:p w14:paraId="41A80B45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„Szkoły podstawowe” w ramach paragrafu „Odpisy na zakładowy fundusz świadczeń socjalnych” zwiększa się wydatki o 38 086,00 zł do kwoty 326 969,00 zł;</w:t>
      </w:r>
    </w:p>
    <w:p w14:paraId="66C5256A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„Dowożenie uczniów do szkół” w ramach paragrafu „Zakup usług pozostałych” zwiększa się wydatki o 15 000,00 zł do kwoty 529 000,00 zł;</w:t>
      </w:r>
    </w:p>
    <w:p w14:paraId="34393B0F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„Stołówki szkolne i przedszkolne” w ramach paragrafu „Zakup materiałów i wyposażenia” zwiększa się wydatki o 2 500,00 zł do kwoty 42 393,42 zł;</w:t>
      </w:r>
    </w:p>
    <w:p w14:paraId="129B8957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„Stołówki szkolne i przedszkolne” w ramach paragrafu „Zakup usług pozostałych” zwiększa się wydatki o 1 000,00 zł do kwoty 6 600,00 zł;</w:t>
      </w:r>
    </w:p>
    <w:p w14:paraId="73F08EBE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lastRenderedPageBreak/>
        <w:t>w dziale „Oświata i wychowanie” w rozdziale „Stołówki szkolne i przedszkolne” w ramach paragrafu „Odpisy na zakładowy fundusz świadczeń socjalnych” zwiększa się wydatki o 908,00 zł do kwoty 15 887,00 zł;</w:t>
      </w:r>
    </w:p>
    <w:p w14:paraId="6EA0FB71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„Ochrona zdrowia” w rozdziale „Przeciwdziałanie alkoholizmowi” w ramach paragrafu „Składki na ubezpieczenia społeczne” zwiększa się wydatki o 100,00 zł do kwoty 1 444,00 zł;</w:t>
      </w:r>
    </w:p>
    <w:p w14:paraId="30DB17F6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„Rodzina” w rozdziale „Świadczenia rodzinne, świadczenie z funduszu alimentacyjnego oraz składki na ubezpieczenia emerytalne i rentowe z ubezpieczenia społecznego” w ramach paragrafu „Świadczenia społeczne” zwiększa się wydatki o 72 750,00 zł do kwoty 2 716 100,88 zł;</w:t>
      </w:r>
    </w:p>
    <w:p w14:paraId="60330039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„Rodzina” w rozdziale „Świadczenia rodzinne, świadczenie z funduszu alimentacyjnego oraz składki na ubezpieczenia emerytalne i rentowe z ubezpieczenia społecznego” w ramach paragrafu „Wynagrodzenia osobowe pracowników” zwiększa się wydatki o 1 850,00 zł do kwoty 60 478,74 zł;</w:t>
      </w:r>
    </w:p>
    <w:p w14:paraId="1F9C6BF7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„Rodzina” w rozdziale „Świadczenia rodzinne, świadczenie z funduszu alimentacyjnego oraz składki na ubezpieczenia emerytalne i rentowe z ubezpieczenia społecznego” w ramach paragrafu „Składki na ubezpieczenia społeczne” zwiększa się wydatki o 270,00 zł do kwoty 12 029,87 zł;</w:t>
      </w:r>
    </w:p>
    <w:p w14:paraId="4EE6B3BA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„Rodzina” w rozdziale „Świadczenia rodzinne, świadczenie z funduszu alimentacyjnego oraz składki na ubezpieczenia emerytalne i rentowe z ubezpieczenia społecznego” w ramach paragrafu „Składki na Fundusz Pracy oraz Fundusz Solidarnościowy” zwiększa się wydatki o 130,00 zł do kwoty 1 689,41 zł;</w:t>
      </w:r>
    </w:p>
    <w:p w14:paraId="0389CDFA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„Rodzina” w rozdziale „System opieki nad dziećmi w wieku do lat 3” w ramach paragrafu „Zakup usług pozostałych” zwiększa się wydatki o 20 000,00 zł do kwoty 79 500,00 zł;</w:t>
      </w:r>
    </w:p>
    <w:p w14:paraId="58AF9668" w14:textId="77777777" w:rsidR="007464A6" w:rsidRP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„Gospodarka komunalna i ochrona środowiska” w rozdziale „Gospodarka odpadami komunalnymi” w ramach paragrafu „Zakup usług pozostałych” zwiększa się wydatki o 100 000,00 zł do kwoty 1 990 000,00 zł;</w:t>
      </w:r>
    </w:p>
    <w:p w14:paraId="632A0286" w14:textId="77777777" w:rsidR="007464A6" w:rsidRDefault="007464A6" w:rsidP="007464A6">
      <w:pPr>
        <w:pStyle w:val="Akapitzlist"/>
        <w:numPr>
          <w:ilvl w:val="0"/>
          <w:numId w:val="18"/>
        </w:numPr>
        <w:rPr>
          <w:rFonts w:cstheme="minorHAnsi"/>
        </w:rPr>
      </w:pPr>
      <w:r w:rsidRPr="007464A6">
        <w:rPr>
          <w:rFonts w:cstheme="minorHAnsi"/>
        </w:rPr>
        <w:t>w dziale „Gospodarka komunalna i ochrona środowiska” w rozdziale „Pozostała działalność” w ramach paragrafu „Zakup materiałów i wyposażenia” zwiększa się wydatki o 500,00 zł do kwoty 1 500,00 zł;</w:t>
      </w:r>
    </w:p>
    <w:p w14:paraId="2F4E6022" w14:textId="6967242B" w:rsidR="007464A6" w:rsidRDefault="007464A6" w:rsidP="007464A6">
      <w:pPr>
        <w:pStyle w:val="Akapitzlist"/>
        <w:ind w:left="709"/>
        <w:rPr>
          <w:rFonts w:cstheme="minorHAnsi"/>
        </w:rPr>
      </w:pPr>
      <w:r>
        <w:rPr>
          <w:rFonts w:cstheme="minorHAnsi"/>
        </w:rPr>
        <w:t>- zmniejszeniu ulegają wydatki:</w:t>
      </w:r>
    </w:p>
    <w:p w14:paraId="36931454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„Gospodarka mieszkaniowa” w rozdziale „Gospodarka gruntami i nieruchomościami” w ramach paragrafu „Opłaty za administrowanie i czynsze za budynki, lokale i pomieszczenia garażowe” zmniejsza się wydatki o 8 000,00 zł do kwoty 32 000,00 zł;</w:t>
      </w:r>
    </w:p>
    <w:p w14:paraId="437FBB2C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„Gospodarka mieszkaniowa” w rozdziale „Gospodarka gruntami i nieruchomościami” w ramach paragrafu „Kary i odszkodowania wypłacane na rzecz osób fizycznych” zmniejsza się wydatki o 100 000,00 zł do kwoty 100 000,00 zł;</w:t>
      </w:r>
    </w:p>
    <w:p w14:paraId="163C6CF7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„Gospodarka mieszkaniowa” w rozdziale „Gospodarowanie mieszkaniowym zasobem gminy” w ramach paragrafu „Zakup materiałów i wyposażenia” zmniejsza się wydatki o 10 000,00 zł do kwoty 40 000,00 zł;</w:t>
      </w:r>
    </w:p>
    <w:p w14:paraId="272CFB60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„Informatyka” w rozdziale „Pozostała działalność” w ramach paragrafu „Zakup materiałów i wyposażenia” zmniejsza się wydatki o 8 044,80 zł do kwoty 25 165,20 zł;</w:t>
      </w:r>
    </w:p>
    <w:p w14:paraId="03B45BD5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„Informatyka” w rozdziale „Pozostała działalność” w ramach paragrafu „Zakup usług pozostałych” zmniejsza się wydatki o 9 999,20 zł do kwoty 69 600,80 zł;</w:t>
      </w:r>
    </w:p>
    <w:p w14:paraId="3933B892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wojewódzkie” w ramach paragrafu „Wynagrodzenia osobowe pracowników” zmniejsza się wydatki o 10 000,00 zł do kwoty 205 310,00 zł;</w:t>
      </w:r>
    </w:p>
    <w:p w14:paraId="103C89BD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lastRenderedPageBreak/>
        <w:t>w dziale „Administracja publiczna” w rozdziale „Urzędy wojewódzkie” w ramach paragrafu „Zakup materiałów i wyposażenia” zmniejsza się wydatki o 5 000,00 zł do kwoty 5 000,00 zł;</w:t>
      </w:r>
    </w:p>
    <w:p w14:paraId="7D7CE32F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wojewódzkie” w ramach paragrafu „Zakup usług pozostałych” zmniejsza się wydatki o 5 000,00 zł do kwoty 8 000,00 zł;</w:t>
      </w:r>
    </w:p>
    <w:p w14:paraId="3B2485E0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„Rady gmin (miast i miast na prawach powiatu)” w ramach paragrafu „Zakup materiałów i wyposażenia” zmniejsza się wydatki o 5 000,00 zł do kwoty 12 000,00 zł;</w:t>
      </w:r>
    </w:p>
    <w:p w14:paraId="0330A956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„Wynagrodzenia osobowe pracowników” zmniejsza się wydatki o 28 000,00 zł do kwoty 2 697 112,24 zł;</w:t>
      </w:r>
    </w:p>
    <w:p w14:paraId="7CDCFC3D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„Składki na ubezpieczenia społeczne” zmniejsza się wydatki o 3 500,00 zł do kwoty 473 431,91 zł;</w:t>
      </w:r>
    </w:p>
    <w:p w14:paraId="44C5B29D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„Wynagrodzenia bezosobowe” zmniejsza się wydatki o 13 000,00 zł do kwoty 12 000,00 zł;</w:t>
      </w:r>
    </w:p>
    <w:p w14:paraId="6F620494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„Zakup usług remontowych” zmniejsza się wydatki o 95 000,00 zł do kwoty 0,00 zł;</w:t>
      </w:r>
    </w:p>
    <w:p w14:paraId="1E568FEA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„Administracja publiczna” w rozdziale „Urzędy gmin (miast i miast na prawach powiatu)” w ramach paragrafu „Zakup usług zdrowotnych” zmniejsza się wydatki o 700,00 zł do kwoty 2 300,00 zł;</w:t>
      </w:r>
    </w:p>
    <w:p w14:paraId="79DBB814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„Bezpieczeństwo publiczne i ochrona przeciwpożarowa” w rozdziale „Ochotnicze straże pożarne” w ramach paragrafu „Zakup usług pozostałych” zmniejsza się wydatki o 1 400,00 zł do kwoty 28 600,00 zł;</w:t>
      </w:r>
    </w:p>
    <w:p w14:paraId="7D31E0AE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„Bezpieczeństwo publiczne i ochrona przeciwpożarowa” w rozdziale „Ochotnicze straże pożarne” w ramach paragrafu „Różne opłaty i składki” zmniejsza się wydatki o 3 000,00 zł do kwoty 22 000,00 zł;</w:t>
      </w:r>
    </w:p>
    <w:p w14:paraId="7D857881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„Szkoły podstawowe” w ramach paragrafu „Składki na Fundusz Pracy oraz Fundusz Solidarnościowy” zmniejsza się wydatki o 30 000,00 zł do kwoty 98 190,00 zł;</w:t>
      </w:r>
    </w:p>
    <w:p w14:paraId="046CF277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„Szkoły podstawowe” w ramach paragrafu „Wynagrodzenia osobowe nauczycieli” zmniejsza się wydatki o 20 000,00 zł do kwoty 4 270 922,00 zł;</w:t>
      </w:r>
    </w:p>
    <w:p w14:paraId="629E6D9C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„Oddziały przedszkolne w szkołach podstawowych” w ramach paragrafu „Odpisy na zakładowy fundusz świadczeń socjalnych” zmniejsza się wydatki o 15 922,00 zł do kwoty 38 361,00 zł;</w:t>
      </w:r>
    </w:p>
    <w:p w14:paraId="72DFE438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„Świetlice szkolne” w ramach paragrafu „Odpisy na zakładowy fundusz świadczeń socjalnych” zmniejsza się wydatki o 1 615,00 zł do kwoty 7 592,00 zł;</w:t>
      </w:r>
    </w:p>
    <w:p w14:paraId="12431D6D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„Realizacja zadań wymagających stosowania specjalnej organizacji nauki i metod pracy dla dzieci w przedszkolach, oddziałach przedszkolnych w szkołach podstawowych i innych formach wychowania przedszkolnego” w ramach paragrafu „Odpisy na zakładowy fundusz świadczeń socjalnych” zmniejsza się wydatki o 6 128,00 zł do kwoty 5 978,00 zł;</w:t>
      </w:r>
    </w:p>
    <w:p w14:paraId="33CC936C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 xml:space="preserve">w dziale „Oświata i wychowanie” w rozdziale „Realizacja zadań wymagających stosowania specjalnej organizacji nauki i metod pracy dla dzieci i młodzieży w szkołach podstawowych” w </w:t>
      </w:r>
      <w:r w:rsidRPr="007464A6">
        <w:rPr>
          <w:rFonts w:cstheme="minorHAnsi"/>
        </w:rPr>
        <w:lastRenderedPageBreak/>
        <w:t>ramach paragrafu „Odpisy na zakładowy fundusz świadczeń socjalnych” zmniejsza się wydatki o 13 610,00 zł do kwoty 27 026,00 zł;</w:t>
      </w:r>
    </w:p>
    <w:p w14:paraId="4A40723F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„Oświata i wychowanie” w rozdziale „Pozostała działalność” w ramach paragrafu „Odpisy na zakładowy fundusz świadczeń socjalnych” zmniejsza się wydatki o 1 141,00 zł do kwoty 140 381,00 zł;</w:t>
      </w:r>
    </w:p>
    <w:p w14:paraId="256BB6D3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„Ochrona zdrowia” w rozdziale „Przeciwdziałanie alkoholizmowi” w ramach paragrafu „Wynagrodzenia bezosobowe” zmniejsza się wydatki o 100,00 zł do kwoty 61 900,00 zł;</w:t>
      </w:r>
    </w:p>
    <w:p w14:paraId="3051919F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„Rodzina” w rozdziale „System opieki nad dziećmi w wieku do lat 3” w ramach paragrafu „Zakup materiałów i wyposażenia” zmniejsza się wydatki o 19 773,00 zł do kwoty 14 966,00 zł;</w:t>
      </w:r>
    </w:p>
    <w:p w14:paraId="444C59DA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„Rodzina” w rozdziale „System opieki nad dziećmi w wieku do lat 3” w ramach paragrafu „Odpisy na zakładowy fundusz świadczeń socjalnych” zmniejsza się wydatki o 227,00 zł do kwoty 15 433,00 zł;</w:t>
      </w:r>
    </w:p>
    <w:p w14:paraId="401FD8E9" w14:textId="77777777" w:rsidR="007464A6" w:rsidRPr="007464A6" w:rsidRDefault="007464A6" w:rsidP="007464A6">
      <w:pPr>
        <w:pStyle w:val="Akapitzlist"/>
        <w:numPr>
          <w:ilvl w:val="0"/>
          <w:numId w:val="19"/>
        </w:numPr>
        <w:rPr>
          <w:rFonts w:cstheme="minorHAnsi"/>
        </w:rPr>
      </w:pPr>
      <w:r w:rsidRPr="007464A6">
        <w:rPr>
          <w:rFonts w:cstheme="minorHAnsi"/>
        </w:rPr>
        <w:t>w dziale „Gospodarka komunalna i ochrona środowiska” w rozdziale „Gospodarka odpadami komunalnymi” w ramach paragrafu „Wynagrodzenia agencyjno-prowizyjne” zmniejsza się wydatki o 5 626,58 zł do kwoty 29 373,42 zł;</w:t>
      </w:r>
    </w:p>
    <w:p w14:paraId="20D13EE2" w14:textId="13502B39" w:rsidR="007464A6" w:rsidRPr="007464A6" w:rsidRDefault="007464A6" w:rsidP="007464A6">
      <w:pPr>
        <w:pStyle w:val="Akapitzlist"/>
        <w:ind w:left="709"/>
        <w:rPr>
          <w:rFonts w:cstheme="minorHAnsi"/>
          <w:b/>
        </w:rPr>
      </w:pPr>
      <w:r w:rsidRPr="007464A6">
        <w:rPr>
          <w:rFonts w:cstheme="minorHAnsi"/>
          <w:b/>
        </w:rPr>
        <w:t>zwiększe</w:t>
      </w:r>
      <w:r>
        <w:rPr>
          <w:rFonts w:cstheme="minorHAnsi"/>
          <w:b/>
        </w:rPr>
        <w:t>nie</w:t>
      </w:r>
      <w:r w:rsidRPr="007464A6">
        <w:rPr>
          <w:rFonts w:cstheme="minorHAnsi"/>
          <w:b/>
        </w:rPr>
        <w:t xml:space="preserve"> po stronie wydatków majątkowych:</w:t>
      </w:r>
    </w:p>
    <w:p w14:paraId="16662E95" w14:textId="77777777" w:rsidR="007464A6" w:rsidRPr="007464A6" w:rsidRDefault="007464A6" w:rsidP="007464A6">
      <w:pPr>
        <w:pStyle w:val="Akapitzlist"/>
        <w:numPr>
          <w:ilvl w:val="0"/>
          <w:numId w:val="20"/>
        </w:numPr>
        <w:rPr>
          <w:rFonts w:cstheme="minorHAnsi"/>
        </w:rPr>
      </w:pPr>
      <w:r w:rsidRPr="007464A6">
        <w:rPr>
          <w:rFonts w:cstheme="minorHAnsi"/>
        </w:rPr>
        <w:t>w dziale „Informatyka” w rozdziale „Pozostała działalność” w ramach paragrafu „Wydatki inwestycyjne jednostek budżetowych” zwiększa się wydatki o 6 660,00 zł do kwoty 133 350,00 zł;</w:t>
      </w:r>
    </w:p>
    <w:p w14:paraId="6915D2BB" w14:textId="118DA66E" w:rsidR="007464A6" w:rsidRPr="007464A6" w:rsidRDefault="007464A6" w:rsidP="007464A6">
      <w:pPr>
        <w:pStyle w:val="Akapitzlist"/>
        <w:ind w:left="709"/>
        <w:rPr>
          <w:rFonts w:cstheme="minorHAnsi"/>
          <w:b/>
        </w:rPr>
      </w:pPr>
      <w:r w:rsidRPr="007464A6">
        <w:rPr>
          <w:rFonts w:cstheme="minorHAnsi"/>
          <w:b/>
        </w:rPr>
        <w:t>zmniejsze</w:t>
      </w:r>
      <w:r>
        <w:rPr>
          <w:rFonts w:cstheme="minorHAnsi"/>
          <w:b/>
        </w:rPr>
        <w:t>nie</w:t>
      </w:r>
      <w:r w:rsidRPr="007464A6">
        <w:rPr>
          <w:rFonts w:cstheme="minorHAnsi"/>
          <w:b/>
        </w:rPr>
        <w:t xml:space="preserve"> po stronie wydatków majątkowych:</w:t>
      </w:r>
    </w:p>
    <w:p w14:paraId="05425084" w14:textId="77777777" w:rsidR="007464A6" w:rsidRPr="007464A6" w:rsidRDefault="007464A6" w:rsidP="007464A6">
      <w:pPr>
        <w:pStyle w:val="Akapitzlist"/>
        <w:numPr>
          <w:ilvl w:val="0"/>
          <w:numId w:val="21"/>
        </w:numPr>
        <w:rPr>
          <w:rFonts w:cstheme="minorHAnsi"/>
        </w:rPr>
      </w:pPr>
      <w:r w:rsidRPr="007464A6">
        <w:rPr>
          <w:rFonts w:cstheme="minorHAnsi"/>
        </w:rPr>
        <w:t>w dziale „Rolnictwo i łowiectwo” w rozdziale „Infrastruktura sanitacyjna wsi” w ramach paragrafu „Dotacja celowa z budżetu na finansowanie lub dofinansowanie kosztów realizacji inwestycji i zakupów inwestycyjnych jednostek nie zaliczanych do sektora finansów publicznych” zmniejsza się wydatki o 50 000,00 zł do kwoty 5 000,00 zł;</w:t>
      </w:r>
    </w:p>
    <w:p w14:paraId="5C177FBD" w14:textId="77777777" w:rsidR="007464A6" w:rsidRPr="007464A6" w:rsidRDefault="007464A6" w:rsidP="007464A6">
      <w:pPr>
        <w:pStyle w:val="Akapitzlist"/>
        <w:numPr>
          <w:ilvl w:val="0"/>
          <w:numId w:val="21"/>
        </w:numPr>
        <w:rPr>
          <w:rFonts w:cstheme="minorHAnsi"/>
        </w:rPr>
      </w:pPr>
      <w:r w:rsidRPr="007464A6">
        <w:rPr>
          <w:rFonts w:cstheme="minorHAnsi"/>
        </w:rPr>
        <w:t>w dziale „Transport i łączność” w rozdziale „Drogi publiczne wojewódzkie” w ramach paragrafu „Dotacja celowa na pomoc finansową udzielaną między jednostkami samorządu terytorialnego na dofinansowanie własnych zadań inwestycyjnych i zakupów inwestycyjnych” zmniejsza się wydatki o 41 763,12 zł do kwoty 188 236,88 zł;</w:t>
      </w:r>
    </w:p>
    <w:p w14:paraId="0C8C60D0" w14:textId="77777777" w:rsidR="007464A6" w:rsidRPr="007464A6" w:rsidRDefault="007464A6" w:rsidP="007464A6">
      <w:pPr>
        <w:pStyle w:val="Akapitzlist"/>
        <w:numPr>
          <w:ilvl w:val="0"/>
          <w:numId w:val="21"/>
        </w:numPr>
        <w:rPr>
          <w:rFonts w:cstheme="minorHAnsi"/>
        </w:rPr>
      </w:pPr>
      <w:r w:rsidRPr="007464A6">
        <w:rPr>
          <w:rFonts w:cstheme="minorHAnsi"/>
        </w:rPr>
        <w:t>w dziale „Transport i łączność” w rozdziale „Drogi publiczne powiatowe” w ramach paragrafu „Dotacja celowa na pomoc finansową udzielaną między jednostkami samorządu terytorialnego na dofinansowanie własnych zadań inwestycyjnych i zakupów inwestycyjnych” zmniejsza się wydatki o 56 810,00 zł do kwoty 269 778,14 zł;</w:t>
      </w:r>
    </w:p>
    <w:p w14:paraId="06ED18A5" w14:textId="77777777" w:rsidR="007464A6" w:rsidRPr="007464A6" w:rsidRDefault="007464A6" w:rsidP="007464A6">
      <w:pPr>
        <w:pStyle w:val="Akapitzlist"/>
        <w:ind w:left="709"/>
        <w:rPr>
          <w:rFonts w:cstheme="minorHAnsi"/>
        </w:rPr>
      </w:pPr>
    </w:p>
    <w:p w14:paraId="081F39F3" w14:textId="77777777" w:rsidR="007464A6" w:rsidRPr="00D57C77" w:rsidRDefault="007464A6" w:rsidP="00E5467D">
      <w:pPr>
        <w:pStyle w:val="Akapitzlist"/>
        <w:rPr>
          <w:rFonts w:cstheme="minorHAnsi"/>
        </w:rPr>
      </w:pPr>
    </w:p>
    <w:p w14:paraId="4BCFD2A8" w14:textId="77777777" w:rsidR="00D57C77" w:rsidRPr="00AA5BE4" w:rsidRDefault="00D57C77" w:rsidP="00D57C77">
      <w:pPr>
        <w:pStyle w:val="Akapitzlist"/>
        <w:rPr>
          <w:rFonts w:cstheme="minorHAnsi"/>
        </w:rPr>
      </w:pPr>
    </w:p>
    <w:p w14:paraId="7D560C8F" w14:textId="62927B59" w:rsidR="00E01584" w:rsidRDefault="00E24D73" w:rsidP="00E01584">
      <w:pPr>
        <w:pStyle w:val="Akapitzlist"/>
      </w:pPr>
      <w:r>
        <w:t xml:space="preserve">Przychody w kwocie </w:t>
      </w:r>
      <w:r w:rsidR="0078106C">
        <w:t>3 924 869,06</w:t>
      </w:r>
      <w:r>
        <w:t xml:space="preserve"> zł po zmianach wynoszą</w:t>
      </w:r>
      <w:r w:rsidR="0078106C">
        <w:t xml:space="preserve"> 1 874 869,06</w:t>
      </w:r>
      <w:r>
        <w:t xml:space="preserve"> zł.</w:t>
      </w:r>
    </w:p>
    <w:p w14:paraId="365945FB" w14:textId="4ADC6A95" w:rsidR="00E24D73" w:rsidRDefault="00E24D73" w:rsidP="00E01584">
      <w:pPr>
        <w:pStyle w:val="Akapitzlist"/>
      </w:pPr>
      <w:r>
        <w:t xml:space="preserve">Zmienione zostały przychody, ponieważ po wstępnym rozliczeniu budżety nie będzie konieczności zaciągania kredytu w kwocie 2 050 000,00 zł, w związku z czym zdjęto z przychodów kredyt w </w:t>
      </w:r>
      <w:r w:rsidR="0078106C">
        <w:t>całości.</w:t>
      </w:r>
    </w:p>
    <w:p w14:paraId="76E98530" w14:textId="1ADAC8C9" w:rsidR="00E01584" w:rsidRDefault="00E5467D" w:rsidP="00E01584">
      <w:pPr>
        <w:pStyle w:val="Akapitzlist"/>
      </w:pPr>
      <w:r>
        <w:t>Rozchody pozostają bez zmian.</w:t>
      </w:r>
    </w:p>
    <w:p w14:paraId="28EDBBA9" w14:textId="22505ACD" w:rsidR="00E01584" w:rsidRPr="005B2296" w:rsidRDefault="00E01584" w:rsidP="00E01584">
      <w:pPr>
        <w:pStyle w:val="Akapitzlist"/>
        <w:rPr>
          <w:rFonts w:cstheme="minorHAnsi"/>
        </w:rPr>
      </w:pPr>
    </w:p>
    <w:sectPr w:rsidR="00E01584" w:rsidRPr="005B2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62A2" w14:textId="77777777" w:rsidR="0057342C" w:rsidRDefault="0057342C" w:rsidP="00E249E0">
      <w:pPr>
        <w:spacing w:after="0" w:line="240" w:lineRule="auto"/>
      </w:pPr>
      <w:r>
        <w:separator/>
      </w:r>
    </w:p>
  </w:endnote>
  <w:endnote w:type="continuationSeparator" w:id="0">
    <w:p w14:paraId="4112612E" w14:textId="77777777" w:rsidR="0057342C" w:rsidRDefault="0057342C" w:rsidP="00E2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11B5" w14:textId="77777777" w:rsidR="0057342C" w:rsidRDefault="0057342C" w:rsidP="00E249E0">
      <w:pPr>
        <w:spacing w:after="0" w:line="240" w:lineRule="auto"/>
      </w:pPr>
      <w:r>
        <w:separator/>
      </w:r>
    </w:p>
  </w:footnote>
  <w:footnote w:type="continuationSeparator" w:id="0">
    <w:p w14:paraId="41D38D3A" w14:textId="77777777" w:rsidR="0057342C" w:rsidRDefault="0057342C" w:rsidP="00E24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B9A"/>
    <w:multiLevelType w:val="hybridMultilevel"/>
    <w:tmpl w:val="8D04695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2E234A"/>
    <w:multiLevelType w:val="multilevel"/>
    <w:tmpl w:val="45ECF4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9305CBB"/>
    <w:multiLevelType w:val="multilevel"/>
    <w:tmpl w:val="6D561E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12BBB345"/>
    <w:multiLevelType w:val="multilevel"/>
    <w:tmpl w:val="8F9AAE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1F1650B0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24816905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2509DEFB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36157CBA"/>
    <w:multiLevelType w:val="hybridMultilevel"/>
    <w:tmpl w:val="9CC6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09B93"/>
    <w:multiLevelType w:val="multilevel"/>
    <w:tmpl w:val="4A5060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3E323FE2"/>
    <w:multiLevelType w:val="hybridMultilevel"/>
    <w:tmpl w:val="A6709AE2"/>
    <w:lvl w:ilvl="0" w:tplc="2A8A3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550C7"/>
    <w:multiLevelType w:val="hybridMultilevel"/>
    <w:tmpl w:val="27B6E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552D9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4D8A2AE7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5304D353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55624872"/>
    <w:multiLevelType w:val="hybridMultilevel"/>
    <w:tmpl w:val="E06880E8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58CAE24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" w15:restartNumberingAfterBreak="0">
    <w:nsid w:val="78D5C414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792E2031"/>
    <w:multiLevelType w:val="hybridMultilevel"/>
    <w:tmpl w:val="F16A33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EBBF30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7C387FA6"/>
    <w:multiLevelType w:val="multilevel"/>
    <w:tmpl w:val="32262B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0" w15:restartNumberingAfterBreak="0">
    <w:nsid w:val="7F4544E0"/>
    <w:multiLevelType w:val="hybridMultilevel"/>
    <w:tmpl w:val="DAEC1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837419">
    <w:abstractNumId w:val="9"/>
  </w:num>
  <w:num w:numId="2" w16cid:durableId="2000231662">
    <w:abstractNumId w:val="20"/>
  </w:num>
  <w:num w:numId="3" w16cid:durableId="754521462">
    <w:abstractNumId w:val="0"/>
  </w:num>
  <w:num w:numId="4" w16cid:durableId="1815944791">
    <w:abstractNumId w:val="7"/>
  </w:num>
  <w:num w:numId="5" w16cid:durableId="432478026">
    <w:abstractNumId w:val="10"/>
  </w:num>
  <w:num w:numId="6" w16cid:durableId="177358170">
    <w:abstractNumId w:val="14"/>
  </w:num>
  <w:num w:numId="7" w16cid:durableId="1174495962">
    <w:abstractNumId w:val="12"/>
  </w:num>
  <w:num w:numId="8" w16cid:durableId="965041003">
    <w:abstractNumId w:val="17"/>
  </w:num>
  <w:num w:numId="9" w16cid:durableId="1513180095">
    <w:abstractNumId w:val="2"/>
  </w:num>
  <w:num w:numId="10" w16cid:durableId="1669941712">
    <w:abstractNumId w:val="1"/>
  </w:num>
  <w:num w:numId="11" w16cid:durableId="1172069922">
    <w:abstractNumId w:val="3"/>
  </w:num>
  <w:num w:numId="12" w16cid:durableId="190411901">
    <w:abstractNumId w:val="8"/>
  </w:num>
  <w:num w:numId="13" w16cid:durableId="1607270867">
    <w:abstractNumId w:val="19"/>
  </w:num>
  <w:num w:numId="14" w16cid:durableId="269820438">
    <w:abstractNumId w:val="6"/>
  </w:num>
  <w:num w:numId="15" w16cid:durableId="333920391">
    <w:abstractNumId w:val="18"/>
  </w:num>
  <w:num w:numId="16" w16cid:durableId="1257637084">
    <w:abstractNumId w:val="4"/>
  </w:num>
  <w:num w:numId="17" w16cid:durableId="662665170">
    <w:abstractNumId w:val="11"/>
  </w:num>
  <w:num w:numId="18" w16cid:durableId="92168022">
    <w:abstractNumId w:val="16"/>
  </w:num>
  <w:num w:numId="19" w16cid:durableId="1310398108">
    <w:abstractNumId w:val="15"/>
  </w:num>
  <w:num w:numId="20" w16cid:durableId="491071068">
    <w:abstractNumId w:val="13"/>
  </w:num>
  <w:num w:numId="21" w16cid:durableId="15610198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2B2"/>
    <w:rsid w:val="00010929"/>
    <w:rsid w:val="00066A9A"/>
    <w:rsid w:val="00066BEC"/>
    <w:rsid w:val="00092D3A"/>
    <w:rsid w:val="000B0420"/>
    <w:rsid w:val="000C7A9F"/>
    <w:rsid w:val="000D3902"/>
    <w:rsid w:val="000D7F7D"/>
    <w:rsid w:val="000E7641"/>
    <w:rsid w:val="00105FD6"/>
    <w:rsid w:val="00123AC7"/>
    <w:rsid w:val="00146C93"/>
    <w:rsid w:val="00166D15"/>
    <w:rsid w:val="00192940"/>
    <w:rsid w:val="00192E34"/>
    <w:rsid w:val="001A2D36"/>
    <w:rsid w:val="001B2B09"/>
    <w:rsid w:val="001C1FD1"/>
    <w:rsid w:val="001C4041"/>
    <w:rsid w:val="001D4EBB"/>
    <w:rsid w:val="001F4355"/>
    <w:rsid w:val="00211821"/>
    <w:rsid w:val="00214705"/>
    <w:rsid w:val="0022506D"/>
    <w:rsid w:val="00226292"/>
    <w:rsid w:val="00232B8D"/>
    <w:rsid w:val="002405D3"/>
    <w:rsid w:val="00244887"/>
    <w:rsid w:val="002526FA"/>
    <w:rsid w:val="002547BA"/>
    <w:rsid w:val="002951B4"/>
    <w:rsid w:val="002C2386"/>
    <w:rsid w:val="002D574A"/>
    <w:rsid w:val="002F49CC"/>
    <w:rsid w:val="002F4A8B"/>
    <w:rsid w:val="0030472E"/>
    <w:rsid w:val="00306C58"/>
    <w:rsid w:val="00310DBC"/>
    <w:rsid w:val="00337532"/>
    <w:rsid w:val="0038202A"/>
    <w:rsid w:val="003A2746"/>
    <w:rsid w:val="003B6FDA"/>
    <w:rsid w:val="003E0C41"/>
    <w:rsid w:val="003E393A"/>
    <w:rsid w:val="003E4BFD"/>
    <w:rsid w:val="003E7442"/>
    <w:rsid w:val="003F5F0A"/>
    <w:rsid w:val="00423095"/>
    <w:rsid w:val="00432BA5"/>
    <w:rsid w:val="00432C44"/>
    <w:rsid w:val="00486737"/>
    <w:rsid w:val="004C5ED2"/>
    <w:rsid w:val="004E447F"/>
    <w:rsid w:val="004F0A77"/>
    <w:rsid w:val="004F13A7"/>
    <w:rsid w:val="004F2766"/>
    <w:rsid w:val="005040CF"/>
    <w:rsid w:val="005200A6"/>
    <w:rsid w:val="00520B8F"/>
    <w:rsid w:val="00522235"/>
    <w:rsid w:val="00527C44"/>
    <w:rsid w:val="00531A89"/>
    <w:rsid w:val="005325A1"/>
    <w:rsid w:val="005454B2"/>
    <w:rsid w:val="005626DE"/>
    <w:rsid w:val="00567271"/>
    <w:rsid w:val="0057342C"/>
    <w:rsid w:val="0057391D"/>
    <w:rsid w:val="005808FD"/>
    <w:rsid w:val="00581330"/>
    <w:rsid w:val="0058428F"/>
    <w:rsid w:val="00597D22"/>
    <w:rsid w:val="005A7364"/>
    <w:rsid w:val="005A7FAE"/>
    <w:rsid w:val="005B1E3D"/>
    <w:rsid w:val="005B2296"/>
    <w:rsid w:val="005C1515"/>
    <w:rsid w:val="005C15BC"/>
    <w:rsid w:val="005C5793"/>
    <w:rsid w:val="005D17B9"/>
    <w:rsid w:val="005D7F48"/>
    <w:rsid w:val="005E04F1"/>
    <w:rsid w:val="005E442B"/>
    <w:rsid w:val="005F31BB"/>
    <w:rsid w:val="005F607A"/>
    <w:rsid w:val="0060213C"/>
    <w:rsid w:val="00606C2E"/>
    <w:rsid w:val="006122AE"/>
    <w:rsid w:val="00615512"/>
    <w:rsid w:val="00622626"/>
    <w:rsid w:val="00624083"/>
    <w:rsid w:val="00652B14"/>
    <w:rsid w:val="00652D65"/>
    <w:rsid w:val="00672C1D"/>
    <w:rsid w:val="00693915"/>
    <w:rsid w:val="006A074B"/>
    <w:rsid w:val="006A755A"/>
    <w:rsid w:val="006C033F"/>
    <w:rsid w:val="006C71B1"/>
    <w:rsid w:val="006D062C"/>
    <w:rsid w:val="006D1184"/>
    <w:rsid w:val="006D2690"/>
    <w:rsid w:val="006F0A1E"/>
    <w:rsid w:val="006F6BC8"/>
    <w:rsid w:val="006F77AA"/>
    <w:rsid w:val="00704902"/>
    <w:rsid w:val="00705496"/>
    <w:rsid w:val="007142C6"/>
    <w:rsid w:val="00741D08"/>
    <w:rsid w:val="007464A6"/>
    <w:rsid w:val="0074733E"/>
    <w:rsid w:val="0075767D"/>
    <w:rsid w:val="0076026E"/>
    <w:rsid w:val="007603CB"/>
    <w:rsid w:val="0076432F"/>
    <w:rsid w:val="007708EE"/>
    <w:rsid w:val="00775451"/>
    <w:rsid w:val="00777683"/>
    <w:rsid w:val="0078106C"/>
    <w:rsid w:val="00787FF6"/>
    <w:rsid w:val="00792761"/>
    <w:rsid w:val="00793D17"/>
    <w:rsid w:val="007A4098"/>
    <w:rsid w:val="007B22B2"/>
    <w:rsid w:val="007B23DE"/>
    <w:rsid w:val="007C0CB7"/>
    <w:rsid w:val="007C5567"/>
    <w:rsid w:val="007D6EB3"/>
    <w:rsid w:val="007E3370"/>
    <w:rsid w:val="007E40B4"/>
    <w:rsid w:val="007E4776"/>
    <w:rsid w:val="007E5A88"/>
    <w:rsid w:val="008027E1"/>
    <w:rsid w:val="00804E1B"/>
    <w:rsid w:val="00810268"/>
    <w:rsid w:val="00811402"/>
    <w:rsid w:val="00813CA9"/>
    <w:rsid w:val="00816CF4"/>
    <w:rsid w:val="00822EF7"/>
    <w:rsid w:val="00825034"/>
    <w:rsid w:val="00842EFB"/>
    <w:rsid w:val="00861583"/>
    <w:rsid w:val="00861857"/>
    <w:rsid w:val="00871B96"/>
    <w:rsid w:val="0087254F"/>
    <w:rsid w:val="00873679"/>
    <w:rsid w:val="008746F6"/>
    <w:rsid w:val="00891272"/>
    <w:rsid w:val="008A5981"/>
    <w:rsid w:val="008A63D5"/>
    <w:rsid w:val="008B0D56"/>
    <w:rsid w:val="008B0E71"/>
    <w:rsid w:val="008E3FA1"/>
    <w:rsid w:val="009011B1"/>
    <w:rsid w:val="0090370B"/>
    <w:rsid w:val="009251E8"/>
    <w:rsid w:val="00942265"/>
    <w:rsid w:val="0095510F"/>
    <w:rsid w:val="0097160E"/>
    <w:rsid w:val="00973631"/>
    <w:rsid w:val="009856F5"/>
    <w:rsid w:val="00990885"/>
    <w:rsid w:val="009B0E0D"/>
    <w:rsid w:val="009C6046"/>
    <w:rsid w:val="009D5E9A"/>
    <w:rsid w:val="009E0594"/>
    <w:rsid w:val="009E0735"/>
    <w:rsid w:val="009E718F"/>
    <w:rsid w:val="00A102A9"/>
    <w:rsid w:val="00A12F43"/>
    <w:rsid w:val="00A32E1B"/>
    <w:rsid w:val="00A34C0B"/>
    <w:rsid w:val="00A52751"/>
    <w:rsid w:val="00A82EB7"/>
    <w:rsid w:val="00AA011E"/>
    <w:rsid w:val="00AA3E3B"/>
    <w:rsid w:val="00AA4204"/>
    <w:rsid w:val="00AA5BE4"/>
    <w:rsid w:val="00AC55BA"/>
    <w:rsid w:val="00AD0D8B"/>
    <w:rsid w:val="00AE15F7"/>
    <w:rsid w:val="00AF5423"/>
    <w:rsid w:val="00B05005"/>
    <w:rsid w:val="00B155E1"/>
    <w:rsid w:val="00B24DD1"/>
    <w:rsid w:val="00B25A87"/>
    <w:rsid w:val="00B263FC"/>
    <w:rsid w:val="00B42996"/>
    <w:rsid w:val="00B51309"/>
    <w:rsid w:val="00B516BC"/>
    <w:rsid w:val="00B61622"/>
    <w:rsid w:val="00B811C7"/>
    <w:rsid w:val="00BB0FE5"/>
    <w:rsid w:val="00BC05CC"/>
    <w:rsid w:val="00BC1D82"/>
    <w:rsid w:val="00BC3BAF"/>
    <w:rsid w:val="00BC6B42"/>
    <w:rsid w:val="00BF0E9C"/>
    <w:rsid w:val="00BF43D5"/>
    <w:rsid w:val="00C0458A"/>
    <w:rsid w:val="00C1718A"/>
    <w:rsid w:val="00C26B0A"/>
    <w:rsid w:val="00C40560"/>
    <w:rsid w:val="00C47A0E"/>
    <w:rsid w:val="00C56F1F"/>
    <w:rsid w:val="00C64376"/>
    <w:rsid w:val="00C67DEE"/>
    <w:rsid w:val="00C83090"/>
    <w:rsid w:val="00CD268E"/>
    <w:rsid w:val="00CE5463"/>
    <w:rsid w:val="00CE575A"/>
    <w:rsid w:val="00D2085F"/>
    <w:rsid w:val="00D25D49"/>
    <w:rsid w:val="00D3455F"/>
    <w:rsid w:val="00D40F65"/>
    <w:rsid w:val="00D41E43"/>
    <w:rsid w:val="00D53D70"/>
    <w:rsid w:val="00D57C77"/>
    <w:rsid w:val="00D76840"/>
    <w:rsid w:val="00DA7E4D"/>
    <w:rsid w:val="00DB50F2"/>
    <w:rsid w:val="00DE1796"/>
    <w:rsid w:val="00DF73CE"/>
    <w:rsid w:val="00E01584"/>
    <w:rsid w:val="00E07C86"/>
    <w:rsid w:val="00E129E6"/>
    <w:rsid w:val="00E17F2C"/>
    <w:rsid w:val="00E249E0"/>
    <w:rsid w:val="00E24D73"/>
    <w:rsid w:val="00E45AF9"/>
    <w:rsid w:val="00E536EC"/>
    <w:rsid w:val="00E5467D"/>
    <w:rsid w:val="00E62768"/>
    <w:rsid w:val="00E63861"/>
    <w:rsid w:val="00E656A4"/>
    <w:rsid w:val="00EB777A"/>
    <w:rsid w:val="00EC67AB"/>
    <w:rsid w:val="00EF5FDA"/>
    <w:rsid w:val="00EF7659"/>
    <w:rsid w:val="00F067E3"/>
    <w:rsid w:val="00F0746F"/>
    <w:rsid w:val="00F14A64"/>
    <w:rsid w:val="00F3075D"/>
    <w:rsid w:val="00F36124"/>
    <w:rsid w:val="00F718FE"/>
    <w:rsid w:val="00F76172"/>
    <w:rsid w:val="00F778E3"/>
    <w:rsid w:val="00FB569C"/>
    <w:rsid w:val="00FB59E7"/>
    <w:rsid w:val="00FC7738"/>
    <w:rsid w:val="00FD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812D"/>
  <w15:chartTrackingRefBased/>
  <w15:docId w15:val="{F99F3080-86C0-4E1A-B6EB-0337FA88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18F"/>
  </w:style>
  <w:style w:type="paragraph" w:styleId="Nagwek1">
    <w:name w:val="heading 1"/>
    <w:basedOn w:val="Normalny"/>
    <w:next w:val="Normalny"/>
    <w:link w:val="Nagwek1Znak"/>
    <w:uiPriority w:val="9"/>
    <w:qFormat/>
    <w:rsid w:val="007B2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2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2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2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2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2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2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2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2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2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2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2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2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22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22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2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2B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E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026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7A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A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A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A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A9F"/>
    <w:rPr>
      <w:b/>
      <w:bCs/>
      <w:sz w:val="20"/>
      <w:szCs w:val="20"/>
    </w:rPr>
  </w:style>
  <w:style w:type="paragraph" w:customStyle="1" w:styleId="ListParagraph">
    <w:name w:val="ListParagraph"/>
    <w:basedOn w:val="Normalny"/>
    <w:rsid w:val="00AD0D8B"/>
    <w:pPr>
      <w:spacing w:line="276" w:lineRule="auto"/>
      <w:contextualSpacing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paragraph" w:customStyle="1" w:styleId="DefaultHeadingCell">
    <w:name w:val="Default_HeadingCell"/>
    <w:basedOn w:val="Normalny"/>
    <w:rsid w:val="00AA4204"/>
    <w:pPr>
      <w:spacing w:before="113" w:after="113" w:line="276" w:lineRule="auto"/>
      <w:ind w:left="113" w:right="113"/>
      <w:jc w:val="center"/>
    </w:pPr>
    <w:rPr>
      <w:rFonts w:ascii="Times New Roman" w:eastAsiaTheme="minorEastAsia" w:hAnsi="Times New Roman" w:cs="Times New Roman"/>
      <w:b/>
      <w:color w:val="FFFFFF"/>
      <w:kern w:val="0"/>
      <w:sz w:val="15"/>
      <w:szCs w:val="15"/>
      <w:lang w:eastAsia="pl-PL"/>
      <w14:ligatures w14:val="none"/>
    </w:rPr>
  </w:style>
  <w:style w:type="paragraph" w:customStyle="1" w:styleId="DefaultFooterValueCell">
    <w:name w:val="Default_FooterValue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b/>
      <w:kern w:val="0"/>
      <w:sz w:val="15"/>
      <w:szCs w:val="15"/>
      <w:lang w:eastAsia="pl-PL"/>
      <w14:ligatures w14:val="none"/>
    </w:rPr>
  </w:style>
  <w:style w:type="paragraph" w:customStyle="1" w:styleId="DefaultExplanationChangesTitleRowCell">
    <w:name w:val="Default_ExplanationChanges_TitleRowCell"/>
    <w:basedOn w:val="Normalny"/>
    <w:rsid w:val="00AA4204"/>
    <w:pPr>
      <w:spacing w:before="17" w:after="17" w:line="276" w:lineRule="auto"/>
      <w:ind w:left="113" w:right="113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paragraph" w:customStyle="1" w:styleId="DefaultExplanationChangesSectionRowCell">
    <w:name w:val="Default_ExplanationChanges_SectionRow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table" w:customStyle="1" w:styleId="DefaultTablePublink">
    <w:name w:val="Default_Table_Publink"/>
    <w:rsid w:val="00AA4204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customStyle="1" w:styleId="Heading1">
    <w:name w:val="Heading1"/>
    <w:rsid w:val="00AA4204"/>
    <w:pPr>
      <w:keepNext/>
      <w:spacing w:line="240" w:lineRule="auto"/>
      <w:contextualSpacing/>
      <w:jc w:val="both"/>
    </w:pPr>
    <w:rPr>
      <w:rFonts w:ascii="Times New Roman" w:eastAsiaTheme="minorEastAsia" w:hAnsi="Times New Roman" w:cs="Times New Roman"/>
      <w:b/>
      <w:kern w:val="0"/>
      <w:sz w:val="28"/>
      <w:szCs w:val="28"/>
      <w:lang w:eastAsia="pl-PL"/>
      <w14:ligatures w14:val="none"/>
    </w:rPr>
  </w:style>
  <w:style w:type="paragraph" w:customStyle="1" w:styleId="ParagraphLeftAlign">
    <w:name w:val="ParagraphLeftAlign"/>
    <w:rsid w:val="00AA4204"/>
    <w:pPr>
      <w:spacing w:line="276" w:lineRule="auto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table" w:customStyle="1" w:styleId="DefaultTablePublink1">
    <w:name w:val="Default_Table_Publink1"/>
    <w:rsid w:val="00EF5FDA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49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49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49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3530</TotalTime>
  <Pages>8</Pages>
  <Words>3761</Words>
  <Characters>22566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89</cp:revision>
  <cp:lastPrinted>2025-12-08T15:20:00Z</cp:lastPrinted>
  <dcterms:created xsi:type="dcterms:W3CDTF">2025-02-20T10:33:00Z</dcterms:created>
  <dcterms:modified xsi:type="dcterms:W3CDTF">2025-12-13T07:25:00Z</dcterms:modified>
</cp:coreProperties>
</file>